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00B7" w14:textId="4FD79630" w:rsidR="00714259" w:rsidRPr="00D53E6E" w:rsidRDefault="00BF60BA">
      <w:pPr>
        <w:rPr>
          <w:rFonts w:ascii="Times New Roman" w:hAnsi="Times New Roman" w:cs="Times New Roman"/>
          <w:b/>
          <w:sz w:val="24"/>
          <w:szCs w:val="24"/>
        </w:rPr>
      </w:pPr>
      <w:r w:rsidRPr="00D53E6E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D53E6E">
        <w:rPr>
          <w:rFonts w:ascii="Times New Roman" w:hAnsi="Times New Roman" w:cs="Times New Roman"/>
          <w:b/>
          <w:sz w:val="24"/>
          <w:szCs w:val="24"/>
        </w:rPr>
        <w:t>anuscripts</w:t>
      </w:r>
      <w:r w:rsidR="006C6FF2" w:rsidRPr="00D53E6E">
        <w:rPr>
          <w:rFonts w:ascii="Times New Roman" w:hAnsi="Times New Roman" w:cs="Times New Roman"/>
          <w:b/>
          <w:sz w:val="24"/>
          <w:szCs w:val="24"/>
        </w:rPr>
        <w:t xml:space="preserve"> in preparation</w:t>
      </w:r>
    </w:p>
    <w:p w14:paraId="6DD35B98" w14:textId="0FB3266A" w:rsidR="006B1C8C" w:rsidRDefault="00B15113" w:rsidP="00B1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13">
        <w:rPr>
          <w:rFonts w:ascii="Times New Roman" w:hAnsi="Times New Roman" w:cs="Times New Roman"/>
          <w:sz w:val="24"/>
          <w:szCs w:val="24"/>
        </w:rPr>
        <w:t xml:space="preserve">Robert J.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Paproski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Desmond B. Pink, Deborah L.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Sosnowski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>, Catalina Vasquez, John D. Lewis</w:t>
      </w:r>
      <w:r w:rsidRPr="00B15113">
        <w:rPr>
          <w:rFonts w:ascii="Times New Roman" w:hAnsi="Times New Roman" w:cs="Times New Roman"/>
          <w:sz w:val="24"/>
          <w:szCs w:val="24"/>
        </w:rPr>
        <w:t>. “</w:t>
      </w:r>
      <w:r w:rsidRPr="00B15113">
        <w:rPr>
          <w:rFonts w:ascii="Times New Roman" w:hAnsi="Times New Roman" w:cs="Times New Roman"/>
          <w:sz w:val="24"/>
          <w:szCs w:val="24"/>
        </w:rPr>
        <w:t>Building Predictive Disease Fingerprints using Extracellular Vesicle Microflow Cytometry and Machine Learning</w:t>
      </w:r>
      <w:r w:rsidRPr="00B15113">
        <w:rPr>
          <w:rFonts w:ascii="Times New Roman" w:hAnsi="Times New Roman" w:cs="Times New Roman"/>
          <w:sz w:val="24"/>
          <w:szCs w:val="24"/>
        </w:rPr>
        <w:t>.”</w:t>
      </w:r>
    </w:p>
    <w:p w14:paraId="66D559DE" w14:textId="77777777" w:rsidR="00B15113" w:rsidRPr="00B15113" w:rsidRDefault="00B15113" w:rsidP="00B1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6498" w14:textId="09EAC427" w:rsidR="006B1C8C" w:rsidRPr="00B15113" w:rsidRDefault="006B1C8C" w:rsidP="00B15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Cutumisu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, Catalina Vasquez, Maxwell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Uhlich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, Perrin H Beatty,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Homeira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Hamayeli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Mehrabani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Rume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113">
        <w:rPr>
          <w:rFonts w:ascii="Times New Roman" w:eastAsia="Times New Roman" w:hAnsi="Times New Roman" w:cs="Times New Roman"/>
          <w:sz w:val="24"/>
          <w:szCs w:val="24"/>
        </w:rPr>
        <w:t>Djebah</w:t>
      </w:r>
      <w:proofErr w:type="spellEnd"/>
      <w:r w:rsidRPr="00B15113">
        <w:rPr>
          <w:rFonts w:ascii="Times New Roman" w:eastAsia="Times New Roman" w:hAnsi="Times New Roman" w:cs="Times New Roman"/>
          <w:sz w:val="24"/>
          <w:szCs w:val="24"/>
        </w:rPr>
        <w:t>, Albert Murtha, Russell Greiner, John D. Lewis</w:t>
      </w:r>
      <w:r w:rsidRPr="00B15113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15113">
        <w:rPr>
          <w:rFonts w:ascii="Times New Roman" w:eastAsia="Times New Roman" w:hAnsi="Times New Roman" w:cs="Times New Roman"/>
          <w:sz w:val="24"/>
          <w:szCs w:val="24"/>
        </w:rPr>
        <w:t xml:space="preserve">Introducing PROSPeCT: </w:t>
      </w:r>
      <w:bookmarkStart w:id="1" w:name="_gjdgxs" w:colFirst="0" w:colLast="0"/>
      <w:bookmarkEnd w:id="1"/>
      <w:r w:rsidRPr="00B15113">
        <w:rPr>
          <w:rFonts w:ascii="Times New Roman" w:eastAsia="Times New Roman" w:hAnsi="Times New Roman" w:cs="Times New Roman"/>
          <w:sz w:val="24"/>
          <w:szCs w:val="24"/>
        </w:rPr>
        <w:t>A Predictive Research Online System for Prostate Cancer Tasks</w:t>
      </w:r>
      <w:r w:rsidRPr="00B1511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21A3A576" w14:textId="77777777" w:rsidR="006B1C8C" w:rsidRPr="00B15113" w:rsidRDefault="006B1C8C" w:rsidP="00B15113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2F57A" w14:textId="21E57DAE" w:rsidR="006B1C8C" w:rsidRDefault="006B1C8C" w:rsidP="00B1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13">
        <w:rPr>
          <w:rFonts w:ascii="Times New Roman" w:hAnsi="Times New Roman" w:cs="Times New Roman"/>
          <w:sz w:val="24"/>
          <w:szCs w:val="24"/>
        </w:rPr>
        <w:fldChar w:fldCharType="begin"/>
      </w:r>
      <w:r w:rsidRPr="00B15113">
        <w:rPr>
          <w:rFonts w:ascii="Times New Roman" w:hAnsi="Times New Roman" w:cs="Times New Roman"/>
          <w:sz w:val="24"/>
          <w:szCs w:val="24"/>
        </w:rPr>
        <w:instrText xml:space="preserve"> ADDIN EN.MANUSCRIPTWIZARD.AUTHORS &lt;EndNoteManuscriptWizard&gt;&lt;Author&gt;&lt;FirstName&gt;John&lt;/FirstName&gt;&lt;MiddleInitial&gt;D&lt;/MiddleInitial&gt;&lt;LastName&gt;Lewis&lt;/LastName&gt;&lt;Title&gt;Associate Professor&lt;/Title&gt;&lt;Degrees&gt;PhD&lt;/Degrees&gt;&lt;Affiliation&gt;Department of Oncology, University of Alberta&lt;/Affiliation&gt;&lt;Address&gt;Department of Oncology&amp;#xD;University of Alberta&lt;/Address&gt;&lt;Email&gt;john.lewis@ualberta.ca&lt;/Email&gt;&lt;/Author&gt;&lt;/EndNoteManuscriptWizard&gt;</w:instrText>
      </w:r>
      <w:r w:rsidRPr="00B15113">
        <w:rPr>
          <w:rFonts w:ascii="Times New Roman" w:hAnsi="Times New Roman" w:cs="Times New Roman"/>
          <w:sz w:val="24"/>
          <w:szCs w:val="24"/>
        </w:rPr>
        <w:fldChar w:fldCharType="separate"/>
      </w:r>
      <w:r w:rsidRPr="00B15113">
        <w:rPr>
          <w:rFonts w:ascii="Times New Roman" w:hAnsi="Times New Roman" w:cs="Times New Roman"/>
          <w:sz w:val="24"/>
          <w:szCs w:val="24"/>
        </w:rPr>
        <w:t xml:space="preserve">Adrian Fairey, Robert J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Paproski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Desmond Pink, Deborah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Sosnowski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Catalina Vasquez, Bryan Donnelly, Eric Hyndman, Armen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Aprikian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 and John D Lewis</w:t>
      </w:r>
      <w:r w:rsidRPr="00B15113">
        <w:rPr>
          <w:rFonts w:ascii="Times New Roman" w:hAnsi="Times New Roman" w:cs="Times New Roman"/>
          <w:sz w:val="24"/>
          <w:szCs w:val="24"/>
        </w:rPr>
        <w:fldChar w:fldCharType="end"/>
      </w:r>
      <w:r w:rsidRPr="00B15113">
        <w:rPr>
          <w:rFonts w:ascii="Times New Roman" w:hAnsi="Times New Roman" w:cs="Times New Roman"/>
          <w:sz w:val="24"/>
          <w:szCs w:val="24"/>
        </w:rPr>
        <w:t>. “</w:t>
      </w:r>
      <w:r w:rsidRPr="00B15113">
        <w:rPr>
          <w:rFonts w:ascii="Times New Roman" w:hAnsi="Times New Roman" w:cs="Times New Roman"/>
          <w:sz w:val="24"/>
          <w:szCs w:val="24"/>
        </w:rPr>
        <w:t>Clinical analysis of the Extracellular Vesicle Fingerprint blood test to refine the prediction of clinically-significant prostate cancer</w:t>
      </w:r>
      <w:r w:rsidRPr="00B15113">
        <w:rPr>
          <w:rFonts w:ascii="Times New Roman" w:hAnsi="Times New Roman" w:cs="Times New Roman"/>
          <w:sz w:val="24"/>
          <w:szCs w:val="24"/>
        </w:rPr>
        <w:t>.”</w:t>
      </w:r>
    </w:p>
    <w:p w14:paraId="7C13427E" w14:textId="77777777" w:rsidR="00B15113" w:rsidRPr="00B15113" w:rsidRDefault="00B15113" w:rsidP="00B15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886E" w14:textId="77777777" w:rsidR="00B15113" w:rsidRPr="00B15113" w:rsidRDefault="00B15113" w:rsidP="00B15113">
      <w:pPr>
        <w:pStyle w:val="Body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113">
        <w:rPr>
          <w:rFonts w:ascii="Times New Roman" w:hAnsi="Times New Roman" w:cs="Times New Roman"/>
          <w:sz w:val="24"/>
          <w:szCs w:val="24"/>
        </w:rPr>
        <w:t xml:space="preserve">Vasquez C, Kolinsky M,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Djebah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 R, and Lewis JD. </w:t>
      </w:r>
      <w:r w:rsidRPr="00B15113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B15113">
        <w:rPr>
          <w:rFonts w:ascii="Times New Roman" w:hAnsi="Times New Roman" w:cs="Times New Roman"/>
          <w:bCs/>
          <w:sz w:val="24"/>
          <w:szCs w:val="24"/>
        </w:rPr>
        <w:t>Driving the clinical translation of innovative technologies to improve prostate cancer patient outcomes with the Alberta Prostate Cancer Registry and Biorepository.”</w:t>
      </w:r>
    </w:p>
    <w:p w14:paraId="7B246C9D" w14:textId="77777777" w:rsidR="00B15113" w:rsidRPr="00B15113" w:rsidRDefault="00B15113" w:rsidP="00B151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BBF53" w14:textId="339CA57F" w:rsidR="00B15113" w:rsidRPr="00B15113" w:rsidRDefault="00B15113" w:rsidP="00B151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113">
        <w:rPr>
          <w:rFonts w:ascii="Times New Roman" w:hAnsi="Times New Roman" w:cs="Times New Roman"/>
          <w:sz w:val="24"/>
          <w:szCs w:val="24"/>
        </w:rPr>
        <w:t xml:space="preserve">Choi-Fong Cho, Laura Fung,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Tienabe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Nsiama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>, Daniela F. Quail, Desmond Pink, Alisha Kadam, Katia Carmine-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Simmen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Deborah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Sosnowski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Lynne M.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Postovit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 xml:space="preserve">, Leonard G. </w:t>
      </w:r>
      <w:proofErr w:type="spellStart"/>
      <w:r w:rsidRPr="00B15113">
        <w:rPr>
          <w:rFonts w:ascii="Times New Roman" w:hAnsi="Times New Roman" w:cs="Times New Roman"/>
          <w:sz w:val="24"/>
          <w:szCs w:val="24"/>
        </w:rPr>
        <w:t>Luyt</w:t>
      </w:r>
      <w:proofErr w:type="spellEnd"/>
      <w:r w:rsidRPr="00B15113">
        <w:rPr>
          <w:rFonts w:ascii="Times New Roman" w:hAnsi="Times New Roman" w:cs="Times New Roman"/>
          <w:sz w:val="24"/>
          <w:szCs w:val="24"/>
        </w:rPr>
        <w:t>, John D. Lewis</w:t>
      </w:r>
      <w:r w:rsidRPr="00B151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5113">
        <w:rPr>
          <w:rFonts w:ascii="Times New Roman" w:hAnsi="Times New Roman" w:cs="Times New Roman"/>
          <w:sz w:val="24"/>
          <w:szCs w:val="24"/>
        </w:rPr>
        <w:t>“</w:t>
      </w:r>
      <w:r w:rsidRPr="00B15113">
        <w:rPr>
          <w:rFonts w:ascii="Times New Roman" w:hAnsi="Times New Roman" w:cs="Times New Roman"/>
          <w:bCs/>
          <w:sz w:val="24"/>
          <w:szCs w:val="24"/>
        </w:rPr>
        <w:t>E7C13, an EGFL7-derived peptide as a potent angiogenesis inhibitor</w:t>
      </w:r>
      <w:r w:rsidRPr="00B15113">
        <w:rPr>
          <w:rFonts w:ascii="Times New Roman" w:hAnsi="Times New Roman" w:cs="Times New Roman"/>
          <w:bCs/>
          <w:sz w:val="24"/>
          <w:szCs w:val="24"/>
        </w:rPr>
        <w:t>.”</w:t>
      </w:r>
    </w:p>
    <w:p w14:paraId="2CF15CB4" w14:textId="77777777" w:rsidR="00B15113" w:rsidRPr="00B15113" w:rsidRDefault="00B15113" w:rsidP="00B15113">
      <w:pPr>
        <w:pStyle w:val="BodyTextIndent"/>
        <w:ind w:left="0"/>
        <w:rPr>
          <w:i w:val="0"/>
          <w:vertAlign w:val="superscript"/>
          <w:lang w:val="en-CA"/>
        </w:rPr>
      </w:pPr>
    </w:p>
    <w:p w14:paraId="780DA2CF" w14:textId="7A862D72" w:rsidR="006C6FF2" w:rsidRPr="00B15113" w:rsidRDefault="006C6FF2" w:rsidP="00B1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113">
        <w:rPr>
          <w:rFonts w:ascii="Times New Roman" w:hAnsi="Times New Roman" w:cs="Times New Roman"/>
          <w:sz w:val="24"/>
          <w:szCs w:val="24"/>
          <w:lang w:val="en-US"/>
        </w:rPr>
        <w:t xml:space="preserve">Pink DB, </w:t>
      </w:r>
      <w:proofErr w:type="spellStart"/>
      <w:r w:rsidRPr="00B15113">
        <w:rPr>
          <w:rFonts w:ascii="Times New Roman" w:hAnsi="Times New Roman" w:cs="Times New Roman"/>
          <w:sz w:val="24"/>
          <w:szCs w:val="24"/>
          <w:lang w:val="en-US"/>
        </w:rPr>
        <w:t>Paproski</w:t>
      </w:r>
      <w:proofErr w:type="spellEnd"/>
      <w:r w:rsidRPr="00B15113">
        <w:rPr>
          <w:rFonts w:ascii="Times New Roman" w:hAnsi="Times New Roman" w:cs="Times New Roman"/>
          <w:sz w:val="24"/>
          <w:szCs w:val="24"/>
          <w:lang w:val="en-US"/>
        </w:rPr>
        <w:t xml:space="preserve"> RJ, Vasquez C, et al: A novel extracellular vesicle blood test to distinguish indolent and aggressive prostate cancer at diagnosis</w:t>
      </w:r>
      <w:r w:rsidRPr="00B151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1B285C" w14:textId="2AE81D40" w:rsidR="00BF60BA" w:rsidRPr="00D53E6E" w:rsidRDefault="00BF60BA">
      <w:pPr>
        <w:rPr>
          <w:rFonts w:ascii="Times New Roman" w:hAnsi="Times New Roman" w:cs="Times New Roman"/>
          <w:sz w:val="24"/>
          <w:szCs w:val="24"/>
        </w:rPr>
      </w:pPr>
    </w:p>
    <w:p w14:paraId="2A738C42" w14:textId="41DD4944" w:rsidR="006C6FF2" w:rsidRPr="00D53E6E" w:rsidRDefault="00BF60BA">
      <w:pPr>
        <w:rPr>
          <w:rFonts w:ascii="Times New Roman" w:hAnsi="Times New Roman" w:cs="Times New Roman"/>
          <w:b/>
          <w:sz w:val="24"/>
          <w:szCs w:val="24"/>
        </w:rPr>
      </w:pPr>
      <w:r w:rsidRPr="00D53E6E">
        <w:rPr>
          <w:rFonts w:ascii="Times New Roman" w:hAnsi="Times New Roman" w:cs="Times New Roman"/>
          <w:b/>
          <w:sz w:val="24"/>
          <w:szCs w:val="24"/>
        </w:rPr>
        <w:t>Publications</w:t>
      </w:r>
      <w:r w:rsidR="00D53E6E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14:paraId="218808F2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Abou-Ouf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H.,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Alshalalfa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Takhar, N.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Erho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Donnelly, E.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Davicioni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R. J. Karnes and T.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Bismar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"Validation of a 10-gene molecular signature for predicting biochemical recurrence and clinical metastasis in localized prostate cancer." Journal of Cancer Research and Clinical Oncology 144(5): 883-891.</w:t>
      </w:r>
    </w:p>
    <w:p w14:paraId="123EBEAB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CBDDBD" w14:textId="7EA16F7B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Athanazio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D.,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, M. Shea-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Budgell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Yilmaz and K.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Trpkov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"Global Gleason grade groups in prostate cancer: concordance of biopsy and radical prostatectomy grades and predictors of upgrade and downgrade." Histopathology 70(7): 1098-1106.</w:t>
      </w:r>
    </w:p>
    <w:p w14:paraId="0FC895CF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0693D8" w14:textId="0C2558B4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Bismar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 A.,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Hegazy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Z. Feng, D. Yu, B. Donnelly, N.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Palanisamy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B.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Trock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"Clinical utility of assessing PTEN and ERG protein expression in prostate cancer patients: a proposed method for risk stratification." Journal of Cancer Research and Clinical Oncology 144(11): 2117-2125.</w:t>
      </w:r>
    </w:p>
    <w:p w14:paraId="1E6EC128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62ACCB" w14:textId="1D27E451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Bouvet, V.,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Wuest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J. J. Bailey, C. Bergman, N. Janzen, J. F. Valliant and F.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Wuest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"Targeting Prostate-Specific Membrane Antigen (PSMA) with F-18-Labeled Compounds: </w:t>
      </w:r>
      <w:proofErr w:type="gram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Influence of Prosthetic Groups on Tumor Uptake and Clearance Profile." Molecular Imaging and Biology 19(6): 923-932.</w:t>
      </w:r>
    </w:p>
    <w:p w14:paraId="63EF20C5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8BD42C" w14:textId="19F4EB2F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Catton, C. N., H.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Lukka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C.-S. Gu, J. M. Martin,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Supiot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P. W. M. Chung, G. S. Bauman, J.-P.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Bahary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Ahmed, P. Cheung, K. H. Tai, J. S. Wu, M. B. Parliament, T.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Tsakiridis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 B. Corbett, C. Tang, I.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Dayes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Warde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 K. Craig, J. A. Julian and M. N. Levine (2017). "Randomized Trial of a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Hypofractionated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Radiation Regimen for the Treatment of Localized Prostate Cancer." Journal of Clinical Oncology 35(17): 1884-1890.</w:t>
      </w:r>
    </w:p>
    <w:p w14:paraId="286AA2E2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574917" w14:textId="67C91655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Cho, C. F., L. Yu, T. K.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Nsiama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N. Kadam,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Raturi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Shukla, G.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Amadei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N. F. Steinmetz, L.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Luyt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J. D. Lewis (2017). "Viral nanoparticles decorated with novel EGFL7 ligands enable intravital imaging of tumor neovasculature." Nanoscale 9(33): 12096-12109.</w:t>
      </w:r>
    </w:p>
    <w:p w14:paraId="7AB32C3E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9BDE88" w14:textId="0856882F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>Crump, T., A. Peterson, C. Charbonneau, K. Carlson, J. Sutherland and R. Baverstock (2018). "PT076 - Evaluating the psychometric properties of the EPIC-26." European Urology Supplements 17(2): e1830.</w:t>
      </w:r>
    </w:p>
    <w:p w14:paraId="389356AE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B4E5D0" w14:textId="11A7083F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Dadaev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T., E. J. Saunders, P. J. Newcombe, E.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Anokian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Leongamornlert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N. Brook, C. </w:t>
      </w:r>
      <w:r w:rsidRPr="00D53E6E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"Fine-mapping of prostate cancer susceptibility loci in a large meta-analysis identifies candidate causal variants." Nature Communications 9(1): 2256.</w:t>
      </w:r>
    </w:p>
    <w:p w14:paraId="6171131C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E157AC" w14:textId="4FF4125B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Eftekhari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R., G. de Lima Stacy, Y. Liu, K.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Mihara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Saifeddine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Noorbakhsh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Scarisbrick Isobel and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Hollenberg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Morley (2018). Microenvironment proteinases, proteinase-activated receptor regulation, cancer and inflammation. Biological Chemistry. 399: 1023.</w:t>
      </w:r>
    </w:p>
    <w:p w14:paraId="34E4FE9C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ED25BF" w14:textId="4CB0C792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Feifer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A., V.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Fradet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Drachenberg,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R. A. Rendon, R. Sabbagh, B.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Shayegan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L. Danielson, R. Casey,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Zardan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, F. Camacho and H. Hew (2017). "Assessment of urologists experience with abiraterone acetate and with a real-world trial: Results obtained from a Canadian Observational Study in Metastatic Cancer of the Prostate (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COSMiC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)." Journal of Clinical Oncology 35(6_suppl): 238-238.</w:t>
      </w:r>
    </w:p>
    <w:p w14:paraId="722E2823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CDD611" w14:textId="500886F4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G., V.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Fradet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Drachenberg, R. Sabbagh, R. A. Rendon, B.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Shayegan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L. Danielson, R. Casey, K. Chan, F. Camacho,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Zardan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H. Hew and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Feifer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"Real-world evidence in patient-related outcomes (PROs) of metastatic castrate-resistant prostate cancer (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mCRPC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) patients treated with abiraterone acetate plus prednisone (AA+P)." Journal of Clinical Oncology 36(6_suppl): 196-196.</w:t>
      </w:r>
    </w:p>
    <w:p w14:paraId="365A07AC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9A4788" w14:textId="6FC6BD53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Jamaluddin, M. F., S. Ghosh, M. P.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Waine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R. S. Sloboda,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Tavakoli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Amanie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D. Murtha, D. Yee and N.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Usmani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"Quantifying 125I placement accuracy in prostate brachytherapy using postimplant transrectal ultrasound images." Brachytherapy 16(2): 306-312.</w:t>
      </w:r>
    </w:p>
    <w:p w14:paraId="1048E600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B701E6" w14:textId="36E52854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Kalra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P., J. Xiao, C. Hough, P. Kar, V.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Rezania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J. D. Lewis, K. Shankar and J.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Tuszynski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"Abstract 3195: The molecular mechanism of action and cellular targets of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TTFields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." Cancer Research 78(13 Supplement): 3195-3195.</w:t>
      </w:r>
    </w:p>
    <w:p w14:paraId="07FC641D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D0B80E" w14:textId="57AC4C6A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Klotz, L., B.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Shayegan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C. Guillemette, L. L. Collins,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Guérette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P.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Jammal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 Pickles, P. O. Richard and F. Saad (2018). Testosterone suppression in the treatment of recurrent or metastatic prostate cancer — A Canadian consensus statement. Can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Urol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Assoc J. 12: 30-37.</w:t>
      </w:r>
    </w:p>
    <w:p w14:paraId="30C59097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31F9AE" w14:textId="78996BB2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Kryvenko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O. N., S. R. Williamson, K.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Trpkov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N. S. Gupta,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Athanazio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>, M. K. Selig, P. T. Smith, C. Magi-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Galluzzi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Jorda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"Small cell-like glandular proliferation of prostate: a rare lesion not related to small cell prostate cancer."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Virchows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Arch 470(1): 47-54.</w:t>
      </w:r>
    </w:p>
    <w:p w14:paraId="57446725" w14:textId="7777777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McGowan, E. L., D. Fuller, N.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Cutumisu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North and K.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Courneya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"The role of the built environment in a randomized controlled trial to increase physical activity among men with prostate cancer: the PROMOTE trial." Supportive Care in Cancer 25(10): 2993-2996.</w:t>
      </w:r>
    </w:p>
    <w:p w14:paraId="4FCF7197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35D599" w14:textId="7B9CF77D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Palmer </w:t>
      </w:r>
      <w:proofErr w:type="gram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TD ,</w:t>
      </w:r>
      <w:proofErr w:type="gram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e. a. (2018). "Integrin-free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tetraspanin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CD151 can inhibit tumor cell motility upon clustering and is a clinical indicator of prostate cancer progression. - PubMed - NCBI."</w:t>
      </w:r>
    </w:p>
    <w:p w14:paraId="4D2E1308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5042A6" w14:textId="2648AD53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Patel, P., L. Ross, K.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Trpkov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"MP47-16 CURRENT DELAYS FROM BIOPSY TO RADICAL PROSTATECTOMY DO NOT APPEAR TO AFFECT PATHOLOGIC OUTCOMES IN LOW, INTERMEDIATE, OR HIGH-RISK DISEASE." The Journal of Urology 197(4): e634-e635.</w:t>
      </w:r>
    </w:p>
    <w:p w14:paraId="5DFFE078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199BB8" w14:textId="6C19ACD1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Schumacher, F. R., A. A.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Olama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I. Berndt,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Benlloch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Ahmed, E. J. Saunders, T.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Dadaev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Leongamornlert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D53E6E" w:rsidRPr="00D53E6E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spellEnd"/>
      <w:r w:rsidR="00D53E6E"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al. </w:t>
      </w: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"Association analyses of more than 140,000 men identify 63 new prostate cancer susceptibility loci." Nature Genetics 50(7): 928.</w:t>
      </w:r>
    </w:p>
    <w:p w14:paraId="3567A627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77AB47" w14:textId="0BCB10F7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Seyednasrollah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F., D. C. Koestler, T. Wang, S. R. Piccolo, R. Vega, R. Greiner, </w:t>
      </w:r>
      <w:r w:rsidR="00D53E6E" w:rsidRPr="00D53E6E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"A DREAM Challenge to Build Prediction Models for Short-Term Discontinuation of Docetaxel in Metastatic Castration-Resistant Prostate Cancer." JCO Clinical Cancer </w:t>
      </w:r>
      <w:proofErr w:type="gramStart"/>
      <w:r w:rsidRPr="00D53E6E">
        <w:rPr>
          <w:rFonts w:ascii="Times New Roman" w:hAnsi="Times New Roman" w:cs="Times New Roman"/>
          <w:sz w:val="24"/>
          <w:szCs w:val="24"/>
          <w:lang w:val="en-US"/>
        </w:rPr>
        <w:t>Informatics(</w:t>
      </w:r>
      <w:proofErr w:type="gramEnd"/>
      <w:r w:rsidRPr="00D53E6E">
        <w:rPr>
          <w:rFonts w:ascii="Times New Roman" w:hAnsi="Times New Roman" w:cs="Times New Roman"/>
          <w:sz w:val="24"/>
          <w:szCs w:val="24"/>
          <w:lang w:val="en-US"/>
        </w:rPr>
        <w:t>1): 1-15.</w:t>
      </w:r>
    </w:p>
    <w:p w14:paraId="023960AD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27691" w14:textId="645DEC26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Stoletov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K., L. Willetts, R.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Paproski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J. Bond,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Raha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Jovel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Adam, A. E. Robertson, F. Wong, E.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Woolner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L.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Sosnowski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Bismar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G. K.-S. Wong,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Zijlstra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J. D. Lewis (2018). "Quantitative in vivo whole genome motility screen reveals novel therapeutic targets to block cancer metastasis." Nature Communications 9(1): 2343.</w:t>
      </w:r>
    </w:p>
    <w:p w14:paraId="6BABC5E8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BB8639" w14:textId="6E3E6B6A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Trpkov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K.,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Sangkhamanon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Yilmaz, S. A. C.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Medlicott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Donnelly,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M. Shea-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Budgell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"Concordance of “Case Level” Global, Highest, and Largest Volume Cancer Grade Group on Needle Biopsy Versus Grade Group on Radical Prostatectomy."</w:t>
      </w:r>
    </w:p>
    <w:p w14:paraId="6556A505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1901C3" w14:textId="37D4448D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Trpkov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K., A. Yilmaz,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Sangkhamanon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Medlicott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B. Donnelly, G.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Gotto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M. Shea-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Budgell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"Gleason Grading: Clear and Straightforward Rules Facilitate Judgment." The American Journal of Surgical Pathology Publish Ahead of Print.</w:t>
      </w:r>
    </w:p>
    <w:p w14:paraId="1A376317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65737F" w14:textId="48059BD0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Vagner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T., C. Spinelli, V. R.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Minciacchi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Balaj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Zandian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A. Conley, A.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Zijlstra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R. Freeman, F.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Demichelis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De, E. M. Posadas, H. Tanaka and D.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Vizio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"Large extracellular vesicles carry most of the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tumour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DNA circulating in prostate cancer patient plasma." https://doi.org/10.1080/20013078.2018.1505403.</w:t>
      </w:r>
    </w:p>
    <w:p w14:paraId="2E57EF51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0CD149" w14:textId="59E12BBE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van der Kwast, T. H.,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Helleman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Nieboer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S.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Bruinsma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and M.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Roobol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"Consistent Biopsy Quality and Gleason Grading Within the Global Active Surveillance Global Action Plan 3 Initiative: A Prerequisite for Future Studies." European Urology Oncology.</w:t>
      </w:r>
    </w:p>
    <w:p w14:paraId="45FA8C1C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C5CAFD" w14:textId="7E84C15A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Vos, L. J., C. K. Ho, B. J. Donnelly, J. D. Reuther and M.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Kerba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(2018). "A population-based study examining the influence of a specialized rapid-access cancer clinic on initial treatment choice in localized prostate cancer." 12.</w:t>
      </w:r>
    </w:p>
    <w:p w14:paraId="5936F472" w14:textId="77777777" w:rsidR="00D53E6E" w:rsidRPr="00D53E6E" w:rsidRDefault="00D53E6E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4901C8" w14:textId="77777777" w:rsidR="00D53E6E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Wang, M., R.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Pearcey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N. Pervez, D. Yee, A. Mihai, S. Patel, J.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Amanie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, M. Parliament, A. Murtha, S. Ghosh, M. Mackenzie, C. Field and </w:t>
      </w:r>
    </w:p>
    <w:p w14:paraId="15093437" w14:textId="2CD61785" w:rsidR="006C6FF2" w:rsidRPr="00D53E6E" w:rsidRDefault="006C6FF2" w:rsidP="006C6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Usmani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(2017). "Clinical outcomes and late toxicity of </w:t>
      </w:r>
      <w:proofErr w:type="spellStart"/>
      <w:r w:rsidRPr="00D53E6E">
        <w:rPr>
          <w:rFonts w:ascii="Times New Roman" w:hAnsi="Times New Roman" w:cs="Times New Roman"/>
          <w:sz w:val="24"/>
          <w:szCs w:val="24"/>
          <w:lang w:val="en-US"/>
        </w:rPr>
        <w:t>hypofractionated</w:t>
      </w:r>
      <w:proofErr w:type="spellEnd"/>
      <w:r w:rsidRPr="00D53E6E">
        <w:rPr>
          <w:rFonts w:ascii="Times New Roman" w:hAnsi="Times New Roman" w:cs="Times New Roman"/>
          <w:sz w:val="24"/>
          <w:szCs w:val="24"/>
          <w:lang w:val="en-US"/>
        </w:rPr>
        <w:t xml:space="preserve"> intensity-modulated radiotherapy for high-risk prostate cancer." Journal of Clinical Oncology 35(6_suppl): 56-56.</w:t>
      </w:r>
    </w:p>
    <w:p w14:paraId="68FF1F31" w14:textId="77777777" w:rsidR="006C6FF2" w:rsidRPr="00D53E6E" w:rsidRDefault="006C6FF2">
      <w:pPr>
        <w:rPr>
          <w:rFonts w:ascii="Times New Roman" w:hAnsi="Times New Roman" w:cs="Times New Roman"/>
          <w:sz w:val="24"/>
          <w:szCs w:val="24"/>
        </w:rPr>
      </w:pPr>
    </w:p>
    <w:p w14:paraId="53F7CBF2" w14:textId="77777777" w:rsidR="00A82281" w:rsidRPr="00D53E6E" w:rsidRDefault="00A82281">
      <w:pPr>
        <w:rPr>
          <w:rFonts w:ascii="Times New Roman" w:hAnsi="Times New Roman" w:cs="Times New Roman"/>
          <w:sz w:val="24"/>
          <w:szCs w:val="24"/>
        </w:rPr>
      </w:pPr>
    </w:p>
    <w:sectPr w:rsidR="00A82281" w:rsidRPr="00D53E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ECC5" w14:textId="77777777" w:rsidR="008D3153" w:rsidRDefault="008D3153" w:rsidP="0098521A">
      <w:pPr>
        <w:spacing w:after="0" w:line="240" w:lineRule="auto"/>
      </w:pPr>
      <w:r>
        <w:separator/>
      </w:r>
    </w:p>
  </w:endnote>
  <w:endnote w:type="continuationSeparator" w:id="0">
    <w:p w14:paraId="1C6D28F3" w14:textId="77777777" w:rsidR="008D3153" w:rsidRDefault="008D3153" w:rsidP="0098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391C" w14:textId="77777777" w:rsidR="008D3153" w:rsidRDefault="008D3153" w:rsidP="0098521A">
      <w:pPr>
        <w:spacing w:after="0" w:line="240" w:lineRule="auto"/>
      </w:pPr>
      <w:r>
        <w:separator/>
      </w:r>
    </w:p>
  </w:footnote>
  <w:footnote w:type="continuationSeparator" w:id="0">
    <w:p w14:paraId="324510C8" w14:textId="77777777" w:rsidR="008D3153" w:rsidRDefault="008D3153" w:rsidP="0098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12E0" w14:textId="77777777" w:rsidR="0098521A" w:rsidRDefault="009852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B681C9" wp14:editId="189DF7E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6EED7" w14:textId="2DAF18F0" w:rsidR="0098521A" w:rsidRDefault="0098521A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APCaRI Publications and manuscripts in progress</w:t>
                          </w:r>
                          <w:r w:rsidR="00A0775D">
                            <w:rPr>
                              <w:noProof/>
                            </w:rPr>
                            <w:t xml:space="preserve"> (</w:t>
                          </w:r>
                          <w:r w:rsidR="00B15113">
                            <w:rPr>
                              <w:noProof/>
                            </w:rPr>
                            <w:t>P Beatty</w:t>
                          </w:r>
                          <w:r w:rsidR="00A0775D"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81C9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7C46EED7" w14:textId="2DAF18F0" w:rsidR="0098521A" w:rsidRDefault="0098521A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APCaRI Publications and manuscripts in progress</w:t>
                    </w:r>
                    <w:r w:rsidR="00A0775D">
                      <w:rPr>
                        <w:noProof/>
                      </w:rPr>
                      <w:t xml:space="preserve"> (</w:t>
                    </w:r>
                    <w:r w:rsidR="00B15113">
                      <w:rPr>
                        <w:noProof/>
                      </w:rPr>
                      <w:t>P Beatty</w:t>
                    </w:r>
                    <w:r w:rsidR="00A0775D"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B2FF3" wp14:editId="1CAB8CD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40C00B8" w14:textId="77777777" w:rsidR="0098521A" w:rsidRDefault="0098521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B2FF3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340C00B8" w14:textId="77777777" w:rsidR="0098521A" w:rsidRDefault="0098521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2E0"/>
    <w:multiLevelType w:val="multilevel"/>
    <w:tmpl w:val="6CEC0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A"/>
    <w:rsid w:val="004664DE"/>
    <w:rsid w:val="006B1C8C"/>
    <w:rsid w:val="006C6FF2"/>
    <w:rsid w:val="00714259"/>
    <w:rsid w:val="007B1E22"/>
    <w:rsid w:val="008D3153"/>
    <w:rsid w:val="0098521A"/>
    <w:rsid w:val="00A0775D"/>
    <w:rsid w:val="00A82281"/>
    <w:rsid w:val="00B03FDD"/>
    <w:rsid w:val="00B15113"/>
    <w:rsid w:val="00BF60BA"/>
    <w:rsid w:val="00CA1DD4"/>
    <w:rsid w:val="00D53279"/>
    <w:rsid w:val="00D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99578"/>
  <w15:chartTrackingRefBased/>
  <w15:docId w15:val="{91E75209-9DF1-4213-92B2-DE26198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1A"/>
  </w:style>
  <w:style w:type="paragraph" w:styleId="Footer">
    <w:name w:val="footer"/>
    <w:basedOn w:val="Normal"/>
    <w:link w:val="FooterChar"/>
    <w:uiPriority w:val="99"/>
    <w:unhideWhenUsed/>
    <w:rsid w:val="0098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1A"/>
  </w:style>
  <w:style w:type="character" w:styleId="Strong">
    <w:name w:val="Strong"/>
    <w:basedOn w:val="DefaultParagraphFont"/>
    <w:uiPriority w:val="22"/>
    <w:qFormat/>
    <w:rsid w:val="00A82281"/>
    <w:rPr>
      <w:b/>
      <w:bCs/>
    </w:rPr>
  </w:style>
  <w:style w:type="character" w:styleId="Emphasis">
    <w:name w:val="Emphasis"/>
    <w:basedOn w:val="DefaultParagraphFont"/>
    <w:uiPriority w:val="20"/>
    <w:qFormat/>
    <w:rsid w:val="00A822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B1E22"/>
    <w:rPr>
      <w:color w:val="0000FF"/>
      <w:u w:val="single"/>
    </w:rPr>
  </w:style>
  <w:style w:type="paragraph" w:customStyle="1" w:styleId="Body">
    <w:name w:val="Body"/>
    <w:link w:val="BodyChar"/>
    <w:rsid w:val="006C6F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BodyChar">
    <w:name w:val="Body Char"/>
    <w:basedOn w:val="DefaultParagraphFont"/>
    <w:link w:val="Body"/>
    <w:rsid w:val="006C6FF2"/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paragraph" w:styleId="Title">
    <w:name w:val="Title"/>
    <w:basedOn w:val="Normal"/>
    <w:link w:val="TitleChar"/>
    <w:qFormat/>
    <w:rsid w:val="006B1C8C"/>
    <w:pPr>
      <w:spacing w:before="240" w:after="60" w:line="48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B1C8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customStyle="1" w:styleId="Authors">
    <w:name w:val="Authors"/>
    <w:basedOn w:val="Normal"/>
    <w:rsid w:val="00B15113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">
    <w:name w:val="Head"/>
    <w:basedOn w:val="Normal"/>
    <w:rsid w:val="00B15113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B15113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1511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Beatty</dc:creator>
  <cp:keywords/>
  <dc:description/>
  <cp:lastModifiedBy>Perrin Beatty</cp:lastModifiedBy>
  <cp:revision>5</cp:revision>
  <dcterms:created xsi:type="dcterms:W3CDTF">2018-10-24T16:11:00Z</dcterms:created>
  <dcterms:modified xsi:type="dcterms:W3CDTF">2018-10-24T23:58:00Z</dcterms:modified>
</cp:coreProperties>
</file>